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8E17" w14:textId="77777777" w:rsidR="00F56894" w:rsidRPr="00F56894" w:rsidRDefault="00F56894" w:rsidP="00F56894">
      <w:pPr>
        <w:spacing w:after="0" w:line="240" w:lineRule="auto"/>
        <w:outlineLvl w:val="0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From: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Chad Stoesz &lt;</w:t>
      </w:r>
      <w:hyperlink r:id="rId4" w:history="1">
        <w:r w:rsidRPr="00F5689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chad@woodriverlandtrust.org</w:t>
        </w:r>
      </w:hyperlink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F568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Sent: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Friday, January 23, 2026 13:09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F568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To: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Brian Parker &lt;</w:t>
      </w:r>
      <w:hyperlink r:id="rId5" w:history="1">
        <w:r w:rsidRPr="00F5689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bparker@bellevueidaho.us</w:t>
        </w:r>
      </w:hyperlink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&gt;; Christina Giordani &lt;</w:t>
      </w:r>
      <w:hyperlink r:id="rId6" w:history="1">
        <w:r w:rsidRPr="00F5689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cgiordani@bellevueidaho.us</w:t>
        </w:r>
      </w:hyperlink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F568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Cc: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Keri York &lt;</w:t>
      </w:r>
      <w:hyperlink r:id="rId7" w:history="1">
        <w:r w:rsidRPr="00F5689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keri@woodriverlandtrust.org</w:t>
        </w:r>
      </w:hyperlink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&gt;; Florence Blanchard &lt;</w:t>
      </w:r>
      <w:hyperlink r:id="rId8" w:history="1">
        <w:r w:rsidRPr="00F5689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fkblanchard@gmail.com</w:t>
        </w:r>
      </w:hyperlink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F568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Subject:</w:t>
      </w:r>
      <w:r w:rsidRPr="00F568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Howard Preserve</w:t>
      </w:r>
      <w:r w:rsidRPr="00F56894">
        <w:rPr>
          <w:rFonts w:ascii="Aptos" w:eastAsia="Times New Roman" w:hAnsi="Aptos" w:cs="Aptos"/>
          <w:kern w:val="0"/>
          <w14:ligatures w14:val="none"/>
        </w:rPr>
        <w:t xml:space="preserve"> </w:t>
      </w:r>
    </w:p>
    <w:p w14:paraId="2E47DEF9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 </w:t>
      </w:r>
    </w:p>
    <w:p w14:paraId="1641CF66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Dear Bellevue Council and Staff,</w:t>
      </w:r>
    </w:p>
    <w:p w14:paraId="75BE46D5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1FB03DDC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 xml:space="preserve">Wood River Land Trust would like to submit a comment </w:t>
      </w:r>
      <w:proofErr w:type="gramStart"/>
      <w:r w:rsidRPr="00F56894">
        <w:rPr>
          <w:rFonts w:ascii="Aptos" w:eastAsia="Times New Roman" w:hAnsi="Aptos" w:cs="Aptos"/>
          <w:kern w:val="0"/>
          <w14:ligatures w14:val="none"/>
        </w:rPr>
        <w:t>in regards to</w:t>
      </w:r>
      <w:proofErr w:type="gramEnd"/>
      <w:r w:rsidRPr="00F56894">
        <w:rPr>
          <w:rFonts w:ascii="Aptos" w:eastAsia="Times New Roman" w:hAnsi="Aptos" w:cs="Aptos"/>
          <w:kern w:val="0"/>
          <w14:ligatures w14:val="none"/>
        </w:rPr>
        <w:t xml:space="preserve"> the proposed updated Fee Schedule for City departments as it relates to the Howard Preserve. As I'm sure you're aware, </w:t>
      </w:r>
      <w:proofErr w:type="spellStart"/>
      <w:r w:rsidRPr="00F56894">
        <w:rPr>
          <w:rFonts w:ascii="Aptos" w:eastAsia="Times New Roman" w:hAnsi="Aptos" w:cs="Aptos"/>
          <w:kern w:val="0"/>
          <w14:ligatures w14:val="none"/>
        </w:rPr>
        <w:t>WRLT</w:t>
      </w:r>
      <w:proofErr w:type="spellEnd"/>
      <w:r w:rsidRPr="00F56894">
        <w:rPr>
          <w:rFonts w:ascii="Aptos" w:eastAsia="Times New Roman" w:hAnsi="Aptos" w:cs="Aptos"/>
          <w:kern w:val="0"/>
          <w14:ligatures w14:val="none"/>
        </w:rPr>
        <w:t xml:space="preserve"> has been a partner on that City property since </w:t>
      </w:r>
      <w:proofErr w:type="gramStart"/>
      <w:r w:rsidRPr="00F56894">
        <w:rPr>
          <w:rFonts w:ascii="Aptos" w:eastAsia="Times New Roman" w:hAnsi="Aptos" w:cs="Aptos"/>
          <w:kern w:val="0"/>
          <w14:ligatures w14:val="none"/>
        </w:rPr>
        <w:t>2004, and</w:t>
      </w:r>
      <w:proofErr w:type="gramEnd"/>
      <w:r w:rsidRPr="00F56894">
        <w:rPr>
          <w:rFonts w:ascii="Aptos" w:eastAsia="Times New Roman" w:hAnsi="Aptos" w:cs="Aptos"/>
          <w:kern w:val="0"/>
          <w14:ligatures w14:val="none"/>
        </w:rPr>
        <w:t xml:space="preserve"> holds the Conservation Easement that governs use within that area. The property is also managed under a Management Plan, which was agreed upon by the City, the Friends of the Howard Preserve, and </w:t>
      </w:r>
      <w:proofErr w:type="spellStart"/>
      <w:r w:rsidRPr="00F56894">
        <w:rPr>
          <w:rFonts w:ascii="Aptos" w:eastAsia="Times New Roman" w:hAnsi="Aptos" w:cs="Aptos"/>
          <w:kern w:val="0"/>
          <w14:ligatures w14:val="none"/>
        </w:rPr>
        <w:t>WRLT</w:t>
      </w:r>
      <w:proofErr w:type="spellEnd"/>
      <w:r w:rsidRPr="00F56894">
        <w:rPr>
          <w:rFonts w:ascii="Aptos" w:eastAsia="Times New Roman" w:hAnsi="Aptos" w:cs="Aptos"/>
          <w:kern w:val="0"/>
          <w14:ligatures w14:val="none"/>
        </w:rPr>
        <w:t>. I've attached both documents for reference. </w:t>
      </w:r>
    </w:p>
    <w:p w14:paraId="4741EABA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46D6B830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Paragraph 4.3.2 of the Conservation Easement describes the Recreational Use that is permitted:</w:t>
      </w:r>
    </w:p>
    <w:p w14:paraId="3664E261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574D6E04" w14:textId="77777777" w:rsidR="00F56894" w:rsidRPr="00F56894" w:rsidRDefault="00F56894" w:rsidP="00F56894">
      <w:pPr>
        <w:spacing w:after="0" w:line="240" w:lineRule="auto"/>
        <w:ind w:left="720"/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</w:pPr>
      <w:r w:rsidRPr="00F56894">
        <w:rPr>
          <w:rFonts w:ascii="Times New Roman" w:eastAsia="Aptos" w:hAnsi="Times New Roman" w:cs="Times New Roman"/>
          <w:b/>
          <w:bCs/>
          <w:kern w:val="0"/>
          <w:sz w:val="20"/>
          <w:szCs w:val="20"/>
          <w14:ligatures w14:val="none"/>
        </w:rPr>
        <w:t>4.3.2</w:t>
      </w:r>
      <w:r w:rsidRPr="00F56894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56894">
        <w:rPr>
          <w:rFonts w:ascii="Times New Roman" w:eastAsia="Aptos" w:hAnsi="Times New Roman" w:cs="Times New Roman"/>
          <w:i/>
          <w:iCs/>
          <w:kern w:val="0"/>
          <w:sz w:val="20"/>
          <w:szCs w:val="20"/>
          <w14:ligatures w14:val="none"/>
        </w:rPr>
        <w:t>Recreational Use</w:t>
      </w:r>
      <w:r w:rsidRPr="00F56894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gramStart"/>
      <w:r w:rsidRPr="00F56894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>Landowner</w:t>
      </w:r>
      <w:proofErr w:type="gramEnd"/>
      <w:r w:rsidRPr="00F56894">
        <w:rPr>
          <w:rFonts w:ascii="Times New Roman" w:eastAsia="Aptos" w:hAnsi="Times New Roman" w:cs="Times New Roman"/>
          <w:kern w:val="0"/>
          <w:sz w:val="20"/>
          <w:szCs w:val="20"/>
          <w14:ligatures w14:val="none"/>
        </w:rPr>
        <w:t xml:space="preserve"> may use the Property for passive recreational activities that are non-commercial and non-motorized, such as hiking, fishing, cross-country skiing, wildlife observation, and photography, provided that such activities are conducted in a manner, frequency, and intensity that results in no adverse impact on the Conservation Values.</w:t>
      </w:r>
    </w:p>
    <w:p w14:paraId="508273EE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37A6618E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and is further described in the most recent version of the Management Plan: </w:t>
      </w:r>
    </w:p>
    <w:p w14:paraId="04F9543D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6C215EDB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b/>
          <w:bCs/>
          <w:kern w:val="0"/>
          <w14:ligatures w14:val="none"/>
        </w:rPr>
        <w:t>4.3.2. Organized Activities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a. Organized events require a permit from the City of Bellevue. The Friends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 xml:space="preserve">of the Howard Preserve and </w:t>
      </w:r>
      <w:proofErr w:type="spellStart"/>
      <w:r w:rsidRPr="00F56894">
        <w:rPr>
          <w:rFonts w:ascii="Aptos" w:eastAsia="Times New Roman" w:hAnsi="Aptos" w:cs="Aptos"/>
          <w:kern w:val="0"/>
          <w14:ligatures w14:val="none"/>
        </w:rPr>
        <w:t>WRLT</w:t>
      </w:r>
      <w:proofErr w:type="spellEnd"/>
      <w:r w:rsidRPr="00F56894">
        <w:rPr>
          <w:rFonts w:ascii="Aptos" w:eastAsia="Times New Roman" w:hAnsi="Aptos" w:cs="Aptos"/>
          <w:kern w:val="0"/>
          <w14:ligatures w14:val="none"/>
        </w:rPr>
        <w:t xml:space="preserve"> will be notified of all proposed public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events requiring a permit in order that they may make recommendations or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comments. As part of the permit process, the irrigation districts will also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be notified.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b. All Bellevue City Park regulations and fees apply.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c. Motorized vehicle access is prohibited unless authorized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 xml:space="preserve">d. Number of attendees may be restricted </w:t>
      </w:r>
      <w:proofErr w:type="spellStart"/>
      <w:r w:rsidRPr="00F56894">
        <w:rPr>
          <w:rFonts w:ascii="Aptos" w:eastAsia="Times New Roman" w:hAnsi="Aptos" w:cs="Aptos"/>
          <w:kern w:val="0"/>
          <w14:ligatures w14:val="none"/>
        </w:rPr>
        <w:t>byCity</w:t>
      </w:r>
      <w:proofErr w:type="spellEnd"/>
      <w:r w:rsidRPr="00F56894">
        <w:rPr>
          <w:rFonts w:ascii="Aptos" w:eastAsia="Times New Roman" w:hAnsi="Aptos" w:cs="Aptos"/>
          <w:kern w:val="0"/>
          <w14:ligatures w14:val="none"/>
        </w:rPr>
        <w:t xml:space="preserve"> of Bellevue with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 xml:space="preserve">recommendation of FHP and </w:t>
      </w:r>
      <w:proofErr w:type="spellStart"/>
      <w:r w:rsidRPr="00F56894">
        <w:rPr>
          <w:rFonts w:ascii="Aptos" w:eastAsia="Times New Roman" w:hAnsi="Aptos" w:cs="Aptos"/>
          <w:kern w:val="0"/>
          <w14:ligatures w14:val="none"/>
        </w:rPr>
        <w:t>WRLT</w:t>
      </w:r>
      <w:proofErr w:type="spellEnd"/>
      <w:r w:rsidRPr="00F56894">
        <w:rPr>
          <w:rFonts w:ascii="Aptos" w:eastAsia="Times New Roman" w:hAnsi="Aptos" w:cs="Aptos"/>
          <w:kern w:val="0"/>
          <w14:ligatures w14:val="none"/>
        </w:rPr>
        <w:t>.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e. The Preserve must remain open to normal public use during or in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preparation for an organized event.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 xml:space="preserve">f. All </w:t>
      </w:r>
      <w:proofErr w:type="gramStart"/>
      <w:r w:rsidRPr="00F56894">
        <w:rPr>
          <w:rFonts w:ascii="Aptos" w:eastAsia="Times New Roman" w:hAnsi="Aptos" w:cs="Aptos"/>
          <w:kern w:val="0"/>
          <w14:ligatures w14:val="none"/>
        </w:rPr>
        <w:t>trash,</w:t>
      </w:r>
      <w:proofErr w:type="gramEnd"/>
      <w:r w:rsidRPr="00F56894">
        <w:rPr>
          <w:rFonts w:ascii="Aptos" w:eastAsia="Times New Roman" w:hAnsi="Aptos" w:cs="Aptos"/>
          <w:kern w:val="0"/>
          <w14:ligatures w14:val="none"/>
        </w:rPr>
        <w:t xml:space="preserve"> equipment and other items must be removed within 48 hours.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g. Major events (more than 50 people) are limited to two events annually to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protect Preserve values. Notification and review of major events should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take place 30-60 days prior to the public event with FHP making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recommendations in consultation with other managing entities and</w:t>
      </w:r>
      <w:r w:rsidRPr="00F56894">
        <w:rPr>
          <w:rFonts w:ascii="Aptos" w:eastAsia="Times New Roman" w:hAnsi="Aptos" w:cs="Aptos"/>
          <w:kern w:val="0"/>
          <w14:ligatures w14:val="none"/>
        </w:rPr>
        <w:br/>
        <w:t>Bellevue City Council having final approval.</w:t>
      </w:r>
    </w:p>
    <w:p w14:paraId="5740E853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701DA03A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lastRenderedPageBreak/>
        <w:t xml:space="preserve">Ideally, additional information will be included </w:t>
      </w:r>
      <w:proofErr w:type="gramStart"/>
      <w:r w:rsidRPr="00F56894">
        <w:rPr>
          <w:rFonts w:ascii="Aptos" w:eastAsia="Times New Roman" w:hAnsi="Aptos" w:cs="Aptos"/>
          <w:kern w:val="0"/>
          <w14:ligatures w14:val="none"/>
        </w:rPr>
        <w:t>to</w:t>
      </w:r>
      <w:proofErr w:type="gramEnd"/>
      <w:r w:rsidRPr="00F56894">
        <w:rPr>
          <w:rFonts w:ascii="Aptos" w:eastAsia="Times New Roman" w:hAnsi="Aptos" w:cs="Aptos"/>
          <w:kern w:val="0"/>
          <w14:ligatures w14:val="none"/>
        </w:rPr>
        <w:t xml:space="preserve"> prospective permit applicants outlining the use limitations, and the process to evaluate those applications will also include the managing partners prior to granting any permits.</w:t>
      </w:r>
    </w:p>
    <w:p w14:paraId="3B98B660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6C994A87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 xml:space="preserve">If the Council is interested in delaying any changes to Howard Preserve specific fees until the partners can meet to discuss an improved process, we would be happy to set up a time for that </w:t>
      </w:r>
      <w:proofErr w:type="gramStart"/>
      <w:r w:rsidRPr="00F56894">
        <w:rPr>
          <w:rFonts w:ascii="Aptos" w:eastAsia="Times New Roman" w:hAnsi="Aptos" w:cs="Aptos"/>
          <w:kern w:val="0"/>
          <w14:ligatures w14:val="none"/>
        </w:rPr>
        <w:t>in the near future</w:t>
      </w:r>
      <w:proofErr w:type="gramEnd"/>
      <w:r w:rsidRPr="00F56894">
        <w:rPr>
          <w:rFonts w:ascii="Aptos" w:eastAsia="Times New Roman" w:hAnsi="Aptos" w:cs="Aptos"/>
          <w:kern w:val="0"/>
          <w14:ligatures w14:val="none"/>
        </w:rPr>
        <w:t>.</w:t>
      </w:r>
    </w:p>
    <w:p w14:paraId="4FCD0C16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08558954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Thank you for your continued partnership.</w:t>
      </w:r>
    </w:p>
    <w:p w14:paraId="54820D1E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1C3E1B2E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>- Chad</w:t>
      </w:r>
    </w:p>
    <w:p w14:paraId="15A5810A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</w:p>
    <w:p w14:paraId="0954217F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kern w:val="0"/>
          <w14:ligatures w14:val="none"/>
        </w:rPr>
      </w:pPr>
      <w:r w:rsidRPr="00F56894">
        <w:rPr>
          <w:rFonts w:ascii="Aptos" w:eastAsia="Times New Roman" w:hAnsi="Aptos" w:cs="Aptos"/>
          <w:kern w:val="0"/>
          <w14:ligatures w14:val="none"/>
        </w:rPr>
        <w:t xml:space="preserve">-- </w:t>
      </w:r>
    </w:p>
    <w:p w14:paraId="7B95B5D6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ptos" w:eastAsia="Times New Roman" w:hAnsi="Aptos" w:cs="Aptos"/>
          <w:color w:val="888888"/>
          <w:kern w:val="0"/>
          <w14:ligatures w14:val="none"/>
        </w:rPr>
        <w:t>Chad Stoesz</w:t>
      </w:r>
    </w:p>
    <w:p w14:paraId="396DD57E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ptos" w:eastAsia="Times New Roman" w:hAnsi="Aptos" w:cs="Aptos"/>
          <w:color w:val="888888"/>
          <w:kern w:val="0"/>
          <w14:ligatures w14:val="none"/>
        </w:rPr>
        <w:t>Lands Program Director</w:t>
      </w:r>
    </w:p>
    <w:p w14:paraId="45A41B44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</w:p>
    <w:p w14:paraId="43B6C709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rial" w:eastAsia="Times New Roman" w:hAnsi="Arial" w:cs="Arial"/>
          <w:color w:val="888888"/>
          <w:kern w:val="0"/>
          <w14:ligatures w14:val="none"/>
        </w:rPr>
        <w:t>Wood River Land Trust</w:t>
      </w:r>
    </w:p>
    <w:p w14:paraId="55FE7B1C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rial" w:eastAsia="Times New Roman" w:hAnsi="Arial" w:cs="Arial"/>
          <w:color w:val="888888"/>
          <w:kern w:val="0"/>
          <w14:ligatures w14:val="none"/>
        </w:rPr>
        <w:t>119 E Bullion Street</w:t>
      </w:r>
    </w:p>
    <w:p w14:paraId="1EC5CF05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rial" w:eastAsia="Times New Roman" w:hAnsi="Arial" w:cs="Arial"/>
          <w:color w:val="888888"/>
          <w:kern w:val="0"/>
          <w14:ligatures w14:val="none"/>
        </w:rPr>
        <w:t>Hailey ID 83333</w:t>
      </w:r>
    </w:p>
    <w:p w14:paraId="25A3B13C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rial" w:eastAsia="Times New Roman" w:hAnsi="Arial" w:cs="Arial"/>
          <w:color w:val="888888"/>
          <w:kern w:val="0"/>
          <w14:ligatures w14:val="none"/>
        </w:rPr>
        <w:t>Cell: 303-588-0766</w:t>
      </w:r>
    </w:p>
    <w:p w14:paraId="13D30A0A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rial" w:eastAsia="Times New Roman" w:hAnsi="Arial" w:cs="Arial"/>
          <w:color w:val="888888"/>
          <w:kern w:val="0"/>
          <w14:ligatures w14:val="none"/>
        </w:rPr>
        <w:t>Ph: 208-788-3947</w:t>
      </w:r>
    </w:p>
    <w:p w14:paraId="2234E0CD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hyperlink r:id="rId9" w:tgtFrame="_blank" w:history="1">
        <w:r w:rsidRPr="00F56894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www.WoodRiverLandTrust.org</w:t>
        </w:r>
      </w:hyperlink>
    </w:p>
    <w:p w14:paraId="61A0D0AB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</w:p>
    <w:p w14:paraId="717212CD" w14:textId="77777777" w:rsidR="00F56894" w:rsidRPr="00F56894" w:rsidRDefault="00F56894" w:rsidP="00F56894">
      <w:pPr>
        <w:spacing w:after="0" w:line="240" w:lineRule="auto"/>
        <w:rPr>
          <w:rFonts w:ascii="Aptos" w:eastAsia="Times New Roman" w:hAnsi="Aptos" w:cs="Aptos"/>
          <w:color w:val="888888"/>
          <w:kern w:val="0"/>
          <w14:ligatures w14:val="none"/>
        </w:rPr>
      </w:pPr>
      <w:r w:rsidRPr="00F56894">
        <w:rPr>
          <w:rFonts w:ascii="Aptos" w:eastAsia="Times New Roman" w:hAnsi="Aptos" w:cs="Aptos"/>
          <w:noProof/>
          <w:color w:val="888888"/>
          <w:kern w:val="0"/>
          <w14:ligatures w14:val="none"/>
        </w:rPr>
        <w:drawing>
          <wp:inline distT="0" distB="0" distL="0" distR="0" wp14:anchorId="404824C7" wp14:editId="3D96ACB5">
            <wp:extent cx="7239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A4035" w14:textId="77777777" w:rsidR="00817E8C" w:rsidRDefault="00817E8C"/>
    <w:sectPr w:rsidR="0081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4"/>
    <w:rsid w:val="00044562"/>
    <w:rsid w:val="0072273B"/>
    <w:rsid w:val="00817E8C"/>
    <w:rsid w:val="00F5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9C66"/>
  <w15:chartTrackingRefBased/>
  <w15:docId w15:val="{066B9E6A-3E8B-4ABD-A2E7-56A476D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blanchar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ri@woodriverlandtrus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iordani@bellevueidaho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parker@bellevueidaho.us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chad@woodriverlandtrust.org" TargetMode="External"/><Relationship Id="rId9" Type="http://schemas.openxmlformats.org/officeDocument/2006/relationships/hyperlink" Target="http://www.woodriverlandtru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Phelps</dc:creator>
  <cp:keywords/>
  <dc:description/>
  <cp:lastModifiedBy>Amy Phelps</cp:lastModifiedBy>
  <cp:revision>1</cp:revision>
  <dcterms:created xsi:type="dcterms:W3CDTF">2026-01-26T22:58:00Z</dcterms:created>
  <dcterms:modified xsi:type="dcterms:W3CDTF">2026-01-26T22:59:00Z</dcterms:modified>
</cp:coreProperties>
</file>